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pPr>
      <w:r>
        <w:rPr>
          <w:rFonts w:ascii="Arial" w:hAnsi="Arial" w:cs="Arial"/>
          <w:b/>
          <w:color w:val="C2417A"/>
          <w:sz w:val="44"/>
          <w:rtl w:val="1"/>
          <w:szCs w:val="44"/>
          <w:bCs/>
        </w:rPr>
        <w:t>מהדורה למורה – מגמה, לא גזר דין</w:t>
      </w:r>
    </w:p>
    <w:p>
      <w:pPr>
        <w:bidi w:val="1"/>
        <w:spacing w:after="40" w:before="0"/>
      </w:pPr>
      <w:r>
        <w:rPr>
          <w:rFonts w:ascii="Arial" w:hAnsi="Arial" w:cs="Arial"/>
          <w:b w:val="0"/>
          <w:color w:val="5D5675"/>
          <w:sz w:val="23"/>
          <w:rtl w:val="1"/>
          <w:szCs w:val="23"/>
        </w:rPr>
        <w:t>כיתה ח׳ · ראיון · 362 מילים · גרסה: חנ״מ · מפתח תשובות בעמוד זה, דפי התלמידים מהעמוד הבא</w:t>
      </w:r>
    </w:p>
    <w:p>
      <w:pPr>
        <w:bidi w:val="1"/>
        <w:spacing w:after="40" w:before="0"/>
      </w:pPr>
      <w:r>
        <w:rPr>
          <w:rFonts w:ascii="Arial" w:hAnsi="Arial" w:cs="Arial"/>
          <w:b w:val="0"/>
          <w:color w:val="5D5675"/>
          <w:sz w:val="24"/>
          <w:rtl w:val="1"/>
          <w:szCs w:val="24"/>
        </w:rPr>
        <w:t>מבנה הדף: טקסט עם פסקאות ממוספרות ← חלק א׳ איתור (רמה א׳) ← חלק ב׳ הסקה, השוואה ומונח (רמה ב׳) ← חלק ג׳ טיעון והבעת עמדה (רמה ג׳) ← כרטיס יציאה. בחנ״מ: פסקאות נבחרות, 2 שאלות סגורות, שאלות עם פתיח, מחסן מילים ואותיות גדולות.</w:t>
      </w:r>
    </w:p>
    <w:p>
      <w:pPr>
        <w:bidi w:val="1"/>
        <w:spacing w:after="40" w:before="0"/>
      </w:pPr>
      <w:r>
        <w:rPr>
          <w:rFonts w:ascii="Arial" w:hAnsi="Arial" w:cs="Arial"/>
          <w:b/>
          <w:color w:val="6B4FC4"/>
          <w:sz w:val="27"/>
          <w:rtl w:val="1"/>
          <w:szCs w:val="27"/>
          <w:bCs/>
        </w:rPr>
        <w:t>🔑 מגמה, לא גזר דין – ראיון</w:t>
      </w:r>
    </w:p>
    <w:p>
      <w:pPr>
        <w:bidi w:val="1"/>
        <w:spacing w:after="40" w:before="0"/>
      </w:pPr>
      <w:r>
        <w:rPr>
          <w:rFonts w:ascii="Arial" w:hAnsi="Arial" w:cs="Arial"/>
          <w:b/>
          <w:color w:val="C2417A"/>
          <w:sz w:val="22"/>
          <w:rtl w:val="1"/>
          <w:szCs w:val="22"/>
          <w:bCs/>
        </w:rPr>
        <w:t xml:space="preserve">1 (א׳) · </w:t>
      </w:r>
      <w:r>
        <w:rPr>
          <w:rFonts w:ascii="Arial" w:hAnsi="Arial" w:cs="Arial"/>
          <w:b w:val="0"/>
          <w:sz w:val="22"/>
          <w:rtl w:val="1"/>
          <w:szCs w:val="22"/>
        </w:rPr>
        <w:t>לפי מירב, מהי מגמה? ✔ א. הזדמנות להעמיק בתחום שמעניין אותנו</w:t>
      </w:r>
    </w:p>
    <w:p>
      <w:pPr>
        <w:bidi w:val="1"/>
        <w:spacing w:after="40" w:before="0"/>
      </w:pPr>
      <w:r>
        <w:rPr>
          <w:rFonts w:ascii="Arial" w:hAnsi="Arial" w:cs="Arial"/>
          <w:b/>
          <w:color w:val="C2417A"/>
          <w:sz w:val="22"/>
          <w:rtl w:val="1"/>
          <w:szCs w:val="22"/>
          <w:bCs/>
        </w:rPr>
        <w:t xml:space="preserve">2 (א׳) · </w:t>
      </w:r>
      <w:r>
        <w:rPr>
          <w:rFonts w:ascii="Arial" w:hAnsi="Arial" w:cs="Arial"/>
          <w:b w:val="0"/>
          <w:sz w:val="22"/>
          <w:rtl w:val="1"/>
          <w:szCs w:val="22"/>
        </w:rPr>
        <w:t>מה מהבאים הוא אחת העצות של מירב? ✔ ב. לבקר בשיעורים פתוחים של המגמות</w:t>
      </w:r>
    </w:p>
    <w:p>
      <w:pPr>
        <w:bidi w:val="1"/>
        <w:spacing w:after="40" w:before="0"/>
      </w:pPr>
      <w:r>
        <w:rPr>
          <w:rFonts w:ascii="Arial" w:hAnsi="Arial" w:cs="Arial"/>
          <w:b/>
          <w:color w:val="C2417A"/>
          <w:sz w:val="22"/>
          <w:rtl w:val="1"/>
          <w:szCs w:val="22"/>
          <w:bCs/>
        </w:rPr>
        <w:t xml:space="preserve">3 (ב׳) · </w:t>
      </w:r>
      <w:r>
        <w:rPr>
          <w:rFonts w:ascii="Arial" w:hAnsi="Arial" w:cs="Arial"/>
          <w:b w:val="0"/>
          <w:sz w:val="22"/>
          <w:rtl w:val="1"/>
          <w:szCs w:val="22"/>
        </w:rPr>
        <w:t>שהמגמה בתיכון לא קובעת את המקצוע בעתיד; אנשים מגיעים לתחומים שונים ממה שלמדו, ולכן אין סיבה לפחד מהבחירה.</w:t>
      </w:r>
    </w:p>
    <w:p>
      <w:pPr>
        <w:bidi w:val="1"/>
        <w:spacing w:after="40" w:before="0"/>
      </w:pPr>
      <w:r>
        <w:rPr>
          <w:rFonts w:ascii="Arial" w:hAnsi="Arial" w:cs="Arial"/>
          <w:b/>
          <w:color w:val="C2417A"/>
          <w:sz w:val="22"/>
          <w:rtl w:val="1"/>
          <w:szCs w:val="22"/>
          <w:bCs/>
        </w:rPr>
        <w:t xml:space="preserve">4 (ב׳) · </w:t>
      </w:r>
      <w:r>
        <w:rPr>
          <w:rFonts w:ascii="Arial" w:hAnsi="Arial" w:cs="Arial"/>
          <w:b w:val="0"/>
          <w:sz w:val="22"/>
          <w:rtl w:val="1"/>
          <w:szCs w:val="22"/>
        </w:rPr>
        <w:t>המשפט מרגיע את החשש העיקרי של מי שרוצה ללכת אחרי החברים, וכך מחזק את העצה לבחור לפי התחום ולא לפי החברים.</w:t>
      </w:r>
    </w:p>
    <w:p>
      <w:pPr>
        <w:bidi w:val="1"/>
        <w:spacing w:after="40" w:before="0"/>
      </w:pPr>
      <w:r>
        <w:rPr>
          <w:rFonts w:ascii="Arial" w:hAnsi="Arial" w:cs="Arial"/>
          <w:b/>
          <w:color w:val="C2417A"/>
          <w:sz w:val="22"/>
          <w:rtl w:val="1"/>
          <w:szCs w:val="22"/>
          <w:bCs/>
        </w:rPr>
        <w:t xml:space="preserve">5 (ג׳) · </w:t>
      </w:r>
      <w:r>
        <w:rPr>
          <w:rFonts w:ascii="Arial" w:hAnsi="Arial" w:cs="Arial"/>
          <w:b w:val="0"/>
          <w:sz w:val="22"/>
          <w:rtl w:val="1"/>
          <w:szCs w:val="22"/>
        </w:rPr>
        <w:t>תשובה אישית: עמדה ברורה + נימוק + פרט מהראיון (למשל: "הבחירה צריכה להיות בסופו של דבר שלכם"; "ההורים רואים דברים שאתם עוד לא רואים").</w:t>
      </w:r>
    </w:p>
    <w:p>
      <w:pPr>
        <w:bidi w:val="1"/>
        <w:spacing w:after="40" w:before="0"/>
      </w:pPr>
      <w:r>
        <w:rPr>
          <w:rFonts w:ascii="Arial" w:hAnsi="Arial" w:cs="Arial"/>
          <w:b w:val="0"/>
          <w:color w:val="5D5675"/>
          <w:sz w:val="24"/>
          <w:rtl w:val="1"/>
          <w:szCs w:val="24"/>
        </w:rPr>
        <w:t>💡 לדיון בכיתה: בקשו מהתלמידים לנמק בעל פה את סימון "איך הגעתם לתשובה" בשאלה אחת מכל חלק.</w:t>
      </w:r>
    </w:p>
    <w:p>
      <w:r>
        <w:br w:type="page"/>
      </w:r>
    </w:p>
    <w:p>
      <w:pPr>
        <w:pStyle w:val="Heading1"/>
        <w:bidi w:val="1"/>
      </w:pPr>
      <w:r>
        <w:rPr>
          <w:rFonts w:ascii="Arial" w:hAnsi="Arial" w:cs="Arial"/>
          <w:b/>
          <w:color w:val="C2417A"/>
          <w:sz w:val="44"/>
          <w:rtl w:val="1"/>
          <w:szCs w:val="44"/>
          <w:bCs/>
        </w:rPr>
        <w:t>טקסט 21: מגמה, לא גזר דין</w:t>
      </w:r>
    </w:p>
    <w:p>
      <w:pPr>
        <w:bidi w:val="1"/>
        <w:spacing w:after="40" w:before="0"/>
      </w:pPr>
      <w:r>
        <w:rPr>
          <w:rFonts w:ascii="Arial" w:hAnsi="Arial" w:cs="Arial"/>
          <w:b w:val="0"/>
          <w:color w:val="5D5675"/>
          <w:sz w:val="23"/>
          <w:rtl w:val="1"/>
          <w:szCs w:val="23"/>
        </w:rPr>
        <w:t>כיתה ח׳ · ראיון · גרסה מותאמת</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7"/>
                <w:rtl w:val="1"/>
                <w:szCs w:val="27"/>
                <w:bCs/>
              </w:rPr>
              <w:t>שם: ____________________   כיתה: ________   תאריך: ____________</w:t>
            </w:r>
          </w:p>
        </w:tc>
      </w:tr>
    </w:tbl>
    <w:p>
      <w:pPr>
        <w:bidi w:val="1"/>
        <w:spacing w:after="40" w:before="0"/>
      </w:pP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5"/>
                <w:rtl w:val="1"/>
                <w:szCs w:val="25"/>
              </w:rPr>
              <w:t>📖 לפני הקריאה: "איזו מגמה תבחרו?" – זו שאלה שאולי כבר שמעתם מההורים, מהמורים או מהחברים. לפניכם ראיון עם יועצת חינוכית, שאספה את השאלות הנפוצות של תלמידי ח׳. קראו, ושימו לב לעצות שהיא נותנת.</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6"/>
                <w:rtl w:val="1"/>
                <w:szCs w:val="26"/>
                <w:bCs/>
              </w:rPr>
              <w:t>ראיון</w:t>
            </w:r>
          </w:p>
          <w:p>
            <w:pPr>
              <w:bidi w:val="1"/>
            </w:pPr>
            <w:r>
              <w:rPr>
                <w:rFonts w:ascii="Arial" w:hAnsi="Arial" w:cs="Arial"/>
                <w:b/>
                <w:color w:val="C2417A"/>
                <w:sz w:val="26"/>
                <w:rtl w:val="1"/>
                <w:szCs w:val="26"/>
                <w:bCs/>
              </w:rPr>
              <w:t>מגמה, לא גזר דין</w:t>
            </w:r>
          </w:p>
          <w:p>
            <w:pPr>
              <w:bidi w:val="1"/>
            </w:pPr>
            <w:r>
              <w:rPr>
                <w:rFonts w:ascii="Arial" w:hAnsi="Arial" w:cs="Arial"/>
                <w:b/>
                <w:color w:val="5D5675"/>
                <w:sz w:val="26"/>
                <w:rtl w:val="1"/>
                <w:szCs w:val="26"/>
                <w:bCs/>
              </w:rPr>
              <w:t>בסוף כיתה ח׳ מתחילים לדבר על מגמות לימוד בתיכון. יועצת חינוכית עונה על השאלות שהתלמידים שאלו הכי הרבה.</w:t>
            </w:r>
          </w:p>
          <w:p>
            <w:pPr>
              <w:bidi w:val="1"/>
            </w:pPr>
            <w:r>
              <w:rPr>
                <w:rFonts w:ascii="Arial" w:hAnsi="Arial" w:cs="Arial"/>
                <w:b/>
                <w:color w:val="7A5BD6"/>
                <w:sz w:val="26"/>
                <w:rtl w:val="1"/>
                <w:szCs w:val="26"/>
                <w:bCs/>
              </w:rPr>
              <w:t xml:space="preserve">א.  </w:t>
            </w:r>
            <w:r>
              <w:rPr>
                <w:rFonts w:ascii="Arial" w:hAnsi="Arial" w:cs="Arial"/>
                <w:b w:val="0"/>
                <w:sz w:val="26"/>
                <w:rtl w:val="1"/>
                <w:szCs w:val="26"/>
              </w:rPr>
              <w:t>כל שנה, בחודשים שלפני המעבר לתיכון, מתמלא חדר הייעוץ בשאלות. מירב, יועצת חינוכית כבר שתים־עשרה שנה, מכירה אותן היטב. ביקשנו ממנה לענות על השאלות ששאלו תלמידות ותלמידי ח׳ בבית הספר שלה.</w:t>
            </w:r>
          </w:p>
          <w:p>
            <w:pPr>
              <w:bidi w:val="1"/>
            </w:pPr>
            <w:r>
              <w:rPr>
                <w:rFonts w:ascii="Arial" w:hAnsi="Arial" w:cs="Arial"/>
                <w:b/>
                <w:color w:val="7A5BD6"/>
                <w:sz w:val="26"/>
                <w:rtl w:val="1"/>
                <w:szCs w:val="26"/>
                <w:bCs/>
              </w:rPr>
              <w:t xml:space="preserve">ב.  </w:t>
            </w:r>
            <w:r>
              <w:rPr>
                <w:rFonts w:ascii="Arial" w:hAnsi="Arial" w:cs="Arial"/>
                <w:b w:val="0"/>
                <w:sz w:val="26"/>
                <w:rtl w:val="1"/>
                <w:szCs w:val="26"/>
              </w:rPr>
              <w:t>"האם הבחירה עכשיו קובעת את כל העתיד שלי?" – "ממש לא," עונה מירב בחיוך. "מגמה היא לא גזר דין. אני מכירה מהנדסים שלמדו ספרות, ואמנים שלמדו פיזיקה. מגמה היא הזדמנות להעמיק בתחום שמעניין אתכם עכשיו. אם תגלו בהמשך שהתחום אינו מתאים לכם, ברוב בתי הספר אפשר לשנות, ותמיד אפשר ללמוד דברים חדשים גם אחרי התיכון."</w:t>
            </w:r>
          </w:p>
          <w:p>
            <w:pPr>
              <w:bidi w:val="1"/>
            </w:pPr>
            <w:r>
              <w:rPr>
                <w:rFonts w:ascii="Arial" w:hAnsi="Arial" w:cs="Arial"/>
                <w:b/>
                <w:color w:val="7A5BD6"/>
                <w:sz w:val="26"/>
                <w:rtl w:val="1"/>
                <w:szCs w:val="26"/>
                <w:bCs/>
              </w:rPr>
              <w:t xml:space="preserve">ד.  </w:t>
            </w:r>
            <w:r>
              <w:rPr>
                <w:rFonts w:ascii="Arial" w:hAnsi="Arial" w:cs="Arial"/>
                <w:b w:val="0"/>
                <w:sz w:val="26"/>
                <w:rtl w:val="1"/>
                <w:szCs w:val="26"/>
              </w:rPr>
              <w:t>"וכל החברים שלי הולכים למגמה מסוימת. כדאי ללכת איתם?" – כאן מירב רצינית. "חברים הם דבר חשוב מאוד, ואני מבינה את הרצון להישאר יחד. אבל שלוש שנים של לימודים בתחום שלא מעניין אתכם הן הרבה זמן. החברות לא תיעלם בגלל כיתה אחרת. תפגשו בהפסקות, אחרי הלימודים ובקבוצת ההודעות. ולפעמים דווקא במגמה חדשה פוגשים חברים חדשים."</w:t>
            </w:r>
          </w:p>
          <w:p>
            <w:pPr>
              <w:bidi w:val="1"/>
            </w:pPr>
            <w:r>
              <w:rPr>
                <w:rFonts w:ascii="Arial" w:hAnsi="Arial" w:cs="Arial"/>
                <w:b/>
                <w:color w:val="7A5BD6"/>
                <w:sz w:val="26"/>
                <w:rtl w:val="1"/>
                <w:szCs w:val="26"/>
                <w:bCs/>
              </w:rPr>
              <w:t xml:space="preserve">ז.  </w:t>
            </w:r>
            <w:r>
              <w:rPr>
                <w:rFonts w:ascii="Arial" w:hAnsi="Arial" w:cs="Arial"/>
                <w:b w:val="0"/>
                <w:sz w:val="26"/>
                <w:rtl w:val="1"/>
                <w:szCs w:val="26"/>
              </w:rPr>
              <w:t>לסיום נתנה מירב שלוש עצות: לבקר בשיעורים פתוחים של המגמות; לדבר עם תלמידי י״א ו־י״ב שכבר לומדים בהן; ולכתוב לעצמכם רשימה של מה שגורם לכם להתלהב. "אל תבחרו מתוך פחד," היא מסכמת, "תבחרו מתוך סקרנות."</w:t>
            </w:r>
          </w:p>
        </w:tc>
      </w:tr>
    </w:tbl>
    <w:p>
      <w:pPr>
        <w:bidi w:val="1"/>
        <w:spacing w:after="40" w:before="0"/>
      </w:pPr>
    </w:p>
    <w:p>
      <w:pPr>
        <w:bidi w:val="1"/>
        <w:spacing w:after="40" w:before="0"/>
      </w:pPr>
      <w:r>
        <w:rPr>
          <w:rFonts w:ascii="Arial" w:hAnsi="Arial" w:cs="Arial"/>
          <w:b w:val="0"/>
          <w:color w:val="5D5675"/>
          <w:sz w:val="24"/>
          <w:rtl w:val="1"/>
          <w:szCs w:val="24"/>
        </w:rPr>
        <w:t>בגרסה זו מופיעות פסקאות נבחרות מן הטקסט (האותיות שומרות על המספור המקורי).</w:t>
      </w:r>
    </w:p>
    <w:p>
      <w:r>
        <w:br w:type="page"/>
      </w:r>
    </w:p>
    <w:p>
      <w:pPr>
        <w:pStyle w:val="Heading2"/>
        <w:bidi w:val="1"/>
      </w:pPr>
      <w:r>
        <w:rPr>
          <w:rFonts w:ascii="Arial" w:hAnsi="Arial" w:cs="Arial"/>
          <w:b/>
          <w:color w:val="2B8F86"/>
          <w:sz w:val="34"/>
          <w:rtl w:val="1"/>
          <w:szCs w:val="34"/>
          <w:bCs/>
        </w:rPr>
        <w:t>חלק א׳ – מוצאים בטקסט</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5"/>
                <w:rtl w:val="1"/>
                <w:szCs w:val="25"/>
              </w:rPr>
              <w:t>💡 קראו את השאלה פעמיים. סמנו את מילת השאלה. הקיפו את התשובה הנכונה.</w:t>
            </w:r>
          </w:p>
        </w:tc>
      </w:tr>
    </w:tbl>
    <w:p>
      <w:pPr>
        <w:bidi w:val="1"/>
        <w:spacing w:after="40" w:before="0"/>
      </w:pPr>
    </w:p>
    <w:tbl>
      <w:tblPr>
        <w:tblW w:type="auto" w:w="0"/>
        <w:tblLook w:firstColumn="1" w:firstRow="1" w:lastColumn="0" w:lastRow="0" w:noHBand="0" w:noVBand="1" w:val="04A0"/>
        <w:bidiVisual/>
        <w:tblBorders>
          <w:top w:val="single" w:sz="6" w:color="E5A224"/>
          <w:left w:val="single" w:sz="6" w:color="E5A224"/>
          <w:bottom w:val="single" w:sz="6" w:color="E5A224"/>
          <w:right w:val="single" w:sz="6" w:color="E5A224"/>
          <w:insideH w:val="single" w:sz="6" w:color="E5A224"/>
          <w:insideV w:val="single" w:sz="6" w:color="E5A224"/>
        </w:tblBorders>
      </w:tblPr>
      <w:tblGrid>
        <w:gridCol w:w="10426"/>
      </w:tblGrid>
      <w:tr>
        <w:tc>
          <w:tcPr>
            <w:tcW w:type="dxa" w:w="10426"/>
            <w:shd w:val="clear" w:fill="FFFAF0"/>
          </w:tcPr>
          <w:p>
            <w:pPr>
              <w:bidi w:val="1"/>
            </w:pPr>
            <w:r>
              <w:rPr>
                <w:rFonts w:ascii="Arial" w:hAnsi="Arial" w:cs="Arial"/>
                <w:b/>
                <w:color w:val="A8650A"/>
                <w:sz w:val="27"/>
                <w:rtl w:val="1"/>
                <w:szCs w:val="27"/>
                <w:bCs/>
              </w:rPr>
              <w:t xml:space="preserve">🧺 מילים שיעזרו לי:   </w:t>
            </w:r>
            <w:r>
              <w:rPr>
                <w:rFonts w:ascii="Arial" w:hAnsi="Arial" w:cs="Arial"/>
                <w:b/>
                <w:sz w:val="27"/>
                <w:rtl w:val="1"/>
                <w:szCs w:val="27"/>
                <w:bCs/>
              </w:rPr>
              <w:t>מגמה     גזר דין     להעמיק     תחביב     כנים     סקרנות</w:t>
            </w:r>
          </w:p>
        </w:tc>
      </w:tr>
    </w:tbl>
    <w:p>
      <w:pPr>
        <w:bidi w:val="1"/>
        <w:spacing w:after="40" w:before="0"/>
      </w:pPr>
    </w:p>
    <w:p>
      <w:pPr>
        <w:keepNext/>
        <w:bidi w:val="1"/>
        <w:spacing w:after="20" w:before="100"/>
      </w:pPr>
      <w:r>
        <w:rPr>
          <w:rFonts w:ascii="Arial" w:hAnsi="Arial" w:cs="Arial"/>
          <w:b/>
          <w:color w:val="C2417A"/>
          <w:sz w:val="27"/>
          <w:rtl w:val="1"/>
          <w:szCs w:val="27"/>
          <w:bCs/>
        </w:rPr>
        <w:t xml:space="preserve">1. </w:t>
      </w:r>
      <w:r>
        <w:rPr>
          <w:rFonts w:ascii="Arial" w:hAnsi="Arial" w:cs="Arial"/>
          <w:b/>
          <w:sz w:val="27"/>
          <w:rtl w:val="1"/>
          <w:szCs w:val="27"/>
          <w:bCs/>
        </w:rPr>
        <w:t>לפי מירב, מהי מגמה?</w:t>
      </w:r>
      <w:r>
        <w:rPr>
          <w:rFonts w:ascii="Arial" w:hAnsi="Arial" w:cs="Arial"/>
          <w:b w:val="0"/>
          <w:color w:val="7A7392"/>
          <w:sz w:val="22"/>
          <w:rtl w:val="1"/>
          <w:szCs w:val="22"/>
        </w:rPr>
        <w:t xml:space="preserve">  🔍 איתור מידע</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א. הזדמנות להעמיק בתחום שמעניין אותנו</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ב. החלטה שאי אפשר לשנות לעולם</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ג. מקום לשבת עם חברים</w:t>
      </w:r>
    </w:p>
    <w:p>
      <w:pPr>
        <w:keepNext/>
        <w:bidi w:val="1"/>
        <w:spacing w:after="20" w:before="100"/>
      </w:pPr>
      <w:r>
        <w:rPr>
          <w:rFonts w:ascii="Arial" w:hAnsi="Arial" w:cs="Arial"/>
          <w:b/>
          <w:color w:val="C2417A"/>
          <w:sz w:val="27"/>
          <w:rtl w:val="1"/>
          <w:szCs w:val="27"/>
          <w:bCs/>
        </w:rPr>
        <w:t xml:space="preserve">2. </w:t>
      </w:r>
      <w:r>
        <w:rPr>
          <w:rFonts w:ascii="Arial" w:hAnsi="Arial" w:cs="Arial"/>
          <w:b/>
          <w:sz w:val="27"/>
          <w:rtl w:val="1"/>
          <w:szCs w:val="27"/>
          <w:bCs/>
        </w:rPr>
        <w:t>מה מהבאים הוא אחת העצות של מירב?</w:t>
      </w:r>
      <w:r>
        <w:rPr>
          <w:rFonts w:ascii="Arial" w:hAnsi="Arial" w:cs="Arial"/>
          <w:b w:val="0"/>
          <w:color w:val="7A7392"/>
          <w:sz w:val="22"/>
          <w:rtl w:val="1"/>
          <w:szCs w:val="22"/>
        </w:rPr>
        <w:t xml:space="preserve">  🔍 איתור מידע</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א. לבחור כמו החברים</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ב. לבקר בשיעורים פתוחים של המגמות</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ג. לבחור מהר כדי לא לחשוב</w:t>
      </w:r>
    </w:p>
    <w:p>
      <w:pPr>
        <w:pStyle w:val="Heading2"/>
        <w:bidi w:val="1"/>
      </w:pPr>
      <w:r>
        <w:rPr>
          <w:rFonts w:ascii="Arial" w:hAnsi="Arial" w:cs="Arial"/>
          <w:b/>
          <w:color w:val="2B8F86"/>
          <w:sz w:val="34"/>
          <w:rtl w:val="1"/>
          <w:szCs w:val="34"/>
          <w:bCs/>
        </w:rPr>
        <w:t>חלק ב׳ – חושבים ומבינים</w:t>
      </w:r>
    </w:p>
    <w:p>
      <w:pPr>
        <w:keepNext/>
        <w:bidi w:val="1"/>
        <w:spacing w:after="20" w:before="100"/>
      </w:pPr>
      <w:r>
        <w:rPr>
          <w:rFonts w:ascii="Arial" w:hAnsi="Arial" w:cs="Arial"/>
          <w:b/>
          <w:color w:val="C2417A"/>
          <w:sz w:val="27"/>
          <w:rtl w:val="1"/>
          <w:szCs w:val="27"/>
          <w:bCs/>
        </w:rPr>
        <w:t xml:space="preserve">3. </w:t>
      </w:r>
      <w:r>
        <w:rPr>
          <w:rFonts w:ascii="Arial" w:hAnsi="Arial" w:cs="Arial"/>
          <w:b/>
          <w:sz w:val="27"/>
          <w:rtl w:val="1"/>
          <w:szCs w:val="27"/>
          <w:bCs/>
        </w:rPr>
        <w:t>מה רוצה מירב להדגיש כשהיא מספרת על "מהנדסים שלמדו ספרות ואמנים שלמדו פיזיקה"?</w:t>
      </w:r>
      <w:r>
        <w:rPr>
          <w:rFonts w:ascii="Arial" w:hAnsi="Arial" w:cs="Arial"/>
          <w:b w:val="0"/>
          <w:color w:val="7A7392"/>
          <w:sz w:val="22"/>
          <w:rtl w:val="1"/>
          <w:szCs w:val="22"/>
        </w:rPr>
        <w:t xml:space="preserve">  🧩 הבנה והסקה</w:t>
      </w:r>
    </w:p>
    <w:p>
      <w:pPr>
        <w:bidi w:val="1"/>
        <w:spacing w:after="40" w:before="0"/>
      </w:pPr>
      <w:r>
        <w:rPr>
          <w:rFonts w:ascii="Arial" w:hAnsi="Arial" w:cs="Arial"/>
          <w:b w:val="0"/>
          <w:sz w:val="25"/>
          <w:rtl w:val="1"/>
          <w:szCs w:val="25"/>
        </w:rPr>
        <w:t>מירב רוצה להראות ש… 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keepNext/>
        <w:bidi w:val="1"/>
        <w:spacing w:after="20" w:before="100"/>
      </w:pPr>
      <w:r>
        <w:rPr>
          <w:rFonts w:ascii="Arial" w:hAnsi="Arial" w:cs="Arial"/>
          <w:b/>
          <w:color w:val="C2417A"/>
          <w:sz w:val="27"/>
          <w:rtl w:val="1"/>
          <w:szCs w:val="27"/>
          <w:bCs/>
        </w:rPr>
        <w:t xml:space="preserve">4. </w:t>
      </w:r>
      <w:r>
        <w:rPr>
          <w:rFonts w:ascii="Arial" w:hAnsi="Arial" w:cs="Arial"/>
          <w:b/>
          <w:sz w:val="27"/>
          <w:rtl w:val="1"/>
          <w:szCs w:val="27"/>
          <w:bCs/>
        </w:rPr>
        <w:t>מה הקשר בין המשפט "החברות לא תיעלם בגלל כיתה אחרת" לבין העצה של מירב בפסקה ד?</w:t>
      </w:r>
      <w:r>
        <w:rPr>
          <w:rFonts w:ascii="Arial" w:hAnsi="Arial" w:cs="Arial"/>
          <w:b w:val="0"/>
          <w:color w:val="7A7392"/>
          <w:sz w:val="22"/>
          <w:rtl w:val="1"/>
          <w:szCs w:val="22"/>
        </w:rPr>
        <w:t xml:space="preserve">  🧩 הבנה והסקה</w:t>
      </w:r>
    </w:p>
    <w:p>
      <w:pPr>
        <w:bidi w:val="1"/>
        <w:spacing w:after="40" w:before="0"/>
      </w:pPr>
      <w:r>
        <w:rPr>
          <w:rFonts w:ascii="Arial" w:hAnsi="Arial" w:cs="Arial"/>
          <w:b w:val="0"/>
          <w:sz w:val="25"/>
          <w:rtl w:val="1"/>
          <w:szCs w:val="25"/>
        </w:rPr>
        <w:t>המשפט מרגיע את מי שחושש ש… 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pStyle w:val="Heading2"/>
        <w:bidi w:val="1"/>
      </w:pPr>
      <w:r>
        <w:rPr>
          <w:rFonts w:ascii="Arial" w:hAnsi="Arial" w:cs="Arial"/>
          <w:b/>
          <w:color w:val="2B8F86"/>
          <w:sz w:val="34"/>
          <w:rtl w:val="1"/>
          <w:szCs w:val="34"/>
          <w:bCs/>
        </w:rPr>
        <w:t>חלק ג׳ – מה דעתי?</w:t>
      </w: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5"/>
                <w:rtl w:val="1"/>
                <w:szCs w:val="25"/>
              </w:rPr>
              <w:t>יש הטוענים שהורים צריכים להחליט על המגמה של ילדיהם, כי יש להם יותר ניסיון והם רואים את התמונה הרחבה. אחרים טוענים שההחלטה צריכה להיות של התלמידים עצמם, כי הם אלה שילמדו במגמה ושיחיו עם הבחירה.</w:t>
            </w:r>
          </w:p>
        </w:tc>
      </w:tr>
    </w:tbl>
    <w:p>
      <w:pPr>
        <w:bidi w:val="1"/>
        <w:spacing w:after="40" w:before="0"/>
      </w:pPr>
    </w:p>
    <w:p>
      <w:pPr>
        <w:keepNext/>
        <w:bidi w:val="1"/>
        <w:spacing w:after="20" w:before="100"/>
      </w:pPr>
      <w:r>
        <w:rPr>
          <w:rFonts w:ascii="Arial" w:hAnsi="Arial" w:cs="Arial"/>
          <w:b/>
          <w:color w:val="C2417A"/>
          <w:sz w:val="27"/>
          <w:rtl w:val="1"/>
          <w:szCs w:val="27"/>
          <w:bCs/>
        </w:rPr>
        <w:t xml:space="preserve">5. </w:t>
      </w:r>
      <w:r>
        <w:rPr>
          <w:rFonts w:ascii="Arial" w:hAnsi="Arial" w:cs="Arial"/>
          <w:b/>
          <w:sz w:val="27"/>
          <w:rtl w:val="1"/>
          <w:szCs w:val="27"/>
          <w:bCs/>
        </w:rPr>
        <w:t>באיזו עמדה אתם תומכים? כתבו נימוק אחד.</w:t>
      </w:r>
      <w:r>
        <w:rPr>
          <w:rFonts w:ascii="Arial" w:hAnsi="Arial" w:cs="Arial"/>
          <w:b w:val="0"/>
          <w:color w:val="7A7392"/>
          <w:sz w:val="22"/>
          <w:rtl w:val="1"/>
          <w:szCs w:val="22"/>
        </w:rPr>
        <w:t xml:space="preserve">  💭 טיעון ועמדה</w:t>
      </w:r>
    </w:p>
    <w:p>
      <w:pPr>
        <w:bidi w:val="1"/>
        <w:spacing w:after="40" w:before="0"/>
      </w:pPr>
      <w:r>
        <w:rPr>
          <w:rFonts w:ascii="Arial" w:hAnsi="Arial" w:cs="Arial"/>
          <w:b w:val="0"/>
          <w:sz w:val="25"/>
          <w:rtl w:val="1"/>
          <w:szCs w:val="25"/>
        </w:rPr>
        <w:t>☐ אני מסכים/ה עם הצד הראשון    ☐ אני מסכים/ה עם הצד השני</w:t>
      </w:r>
    </w:p>
    <w:p>
      <w:pPr>
        <w:bidi w:val="1"/>
        <w:spacing w:after="40" w:before="0"/>
      </w:pPr>
      <w:r>
        <w:rPr>
          <w:rFonts w:ascii="Arial" w:hAnsi="Arial" w:cs="Arial"/>
          <w:b w:val="0"/>
          <w:sz w:val="25"/>
          <w:rtl w:val="1"/>
          <w:szCs w:val="25"/>
        </w:rPr>
        <w:t>אני תומך/ת בעמדה ש… כי… 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5"/>
                <w:rtl w:val="1"/>
                <w:szCs w:val="25"/>
              </w:rPr>
              <w:t>💡 תזכורת: עמדה (מה אני חושב/ת) + נימוק (כי…) + דוגמה.</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7"/>
                <w:rtl w:val="1"/>
                <w:szCs w:val="27"/>
              </w:rPr>
              <w:t xml:space="preserve">1. מילה חדשה שלמדתי: </w:t>
            </w:r>
            <w:r>
              <w:rPr>
                <w:rFonts w:ascii="Arial" w:hAnsi="Arial" w:cs="Arial"/>
                <w:b w:val="0"/>
                <w:color w:val="9A93B0"/>
                <w:sz w:val="27"/>
                <w:rtl w:val="1"/>
                <w:szCs w:val="27"/>
              </w:rPr>
              <w:t>______________________________</w:t>
            </w:r>
          </w:p>
          <w:p>
            <w:pPr>
              <w:bidi w:val="1"/>
            </w:pPr>
            <w:r>
              <w:rPr>
                <w:rFonts w:ascii="Arial" w:hAnsi="Arial" w:cs="Arial"/>
                <w:b w:val="0"/>
                <w:sz w:val="27"/>
                <w:rtl w:val="1"/>
                <w:szCs w:val="27"/>
              </w:rPr>
              <w:t xml:space="preserve">2. משפט אחד על הטקסט: </w:t>
            </w:r>
            <w:r>
              <w:rPr>
                <w:rFonts w:ascii="Arial" w:hAnsi="Arial" w:cs="Arial"/>
                <w:b w:val="0"/>
                <w:color w:val="9A93B0"/>
                <w:sz w:val="27"/>
                <w:rtl w:val="1"/>
                <w:szCs w:val="27"/>
              </w:rPr>
              <w:t>______________________________</w:t>
            </w:r>
          </w:p>
          <w:p>
            <w:pPr>
              <w:bidi w:val="1"/>
            </w:pPr>
            <w:r>
              <w:rPr>
                <w:rFonts w:ascii="Arial" w:hAnsi="Arial" w:cs="Arial"/>
                <w:b w:val="0"/>
                <w:sz w:val="27"/>
                <w:rtl w:val="1"/>
                <w:szCs w:val="27"/>
              </w:rPr>
              <w:t>איך הרגשתי בתרגול?   ☐ 😀   ☐ 🙂   ☐ 😐   ☐ 😟</w:t>
            </w:r>
          </w:p>
        </w:tc>
      </w:tr>
    </w:tbl>
    <w:p>
      <w:pPr>
        <w:bidi w:val="1"/>
        <w:spacing w:after="40" w:before="0"/>
      </w:pPr>
    </w:p>
    <w:sectPr w:rsidR="00FC693F" w:rsidRPr="0006063C" w:rsidSect="00034616">
      <w:footerReference w:type="default" r:id="rId9"/>
      <w:pgSz w:w="12240" w:h="15840"/>
      <w:pgMar w:top="794" w:right="907" w:bottom="794"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51999" cy="251999"/>
          <wp:docPr id="1" name="Picture 1"/>
          <wp:cNvGraphicFramePr>
            <a:graphicFrameLocks noChangeAspect="1"/>
          </wp:cNvGraphicFramePr>
          <a:graphic>
            <a:graphicData uri="http://schemas.openxmlformats.org/drawingml/2006/picture">
              <pic:pic>
                <pic:nvPicPr>
                  <pic:cNvPr id="0" name="logo_small.png"/>
                  <pic:cNvPicPr/>
                </pic:nvPicPr>
                <pic:blipFill>
                  <a:blip r:embed="rId1"/>
                  <a:stretch>
                    <a:fillRect/>
                  </a:stretch>
                </pic:blipFill>
                <pic:spPr>
                  <a:xfrm>
                    <a:off x="0" y="0"/>
                    <a:ext cx="251999" cy="251999"/>
                  </a:xfrm>
                  <a:prstGeom prst="rect"/>
                </pic:spPr>
              </pic:pic>
            </a:graphicData>
          </a:graphic>
        </wp:inline>
      </w:drawing>
    </w:r>
    <w:r>
      <w:rPr>
        <w:rFonts w:ascii="Arial" w:hAnsi="Arial" w:cs="Arial"/>
        <w:b w:val="0"/>
        <w:color w:val="5D5675"/>
        <w:sz w:val="16"/>
        <w:rtl w:val="1"/>
        <w:szCs w:val="16"/>
      </w:rPr>
      <w:t xml:space="preserve">  יצרה: רוית ראש בן ישי · כיתה ח׳ · טקסט 21 · מגמה, לא גזר דין · חנ״מ</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7"/>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כיתה ח׳ · טקסט 21 · מגמה, לא גזר דין · חנ״מ</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